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AB7057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 w:rsidRPr="0074430B">
        <w:rPr>
          <w:b/>
          <w:bCs/>
          <w:sz w:val="24"/>
          <w:szCs w:val="24"/>
        </w:rPr>
        <w:t xml:space="preserve">Порядок проведения 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sz w:val="24"/>
          <w:szCs w:val="24"/>
        </w:rPr>
      </w:pPr>
      <w:r w:rsidRPr="0074430B">
        <w:rPr>
          <w:b/>
          <w:bCs/>
          <w:sz w:val="24"/>
          <w:szCs w:val="24"/>
        </w:rPr>
        <w:t>инвентаризации имущества, финансовых активов и обязательств</w:t>
      </w:r>
      <w:r w:rsidR="000D78EF" w:rsidRPr="0074430B">
        <w:rPr>
          <w:b/>
          <w:bCs/>
          <w:sz w:val="24"/>
          <w:szCs w:val="24"/>
        </w:rPr>
        <w:t>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 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 xml:space="preserve">Настоящий Порядок разработан в соответствии со следующими документами: 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>– Законом от 6 декабря 2011 г. № 402-ФЗ;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>– Методическими указаниями, утвержденными приказом Минфина России от 13 июня 1995 г. № 49;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>– Инструкцией к Единому плану счетов, утвержденной приказом Минфина России от 1 декабря 2010 г. № 157н;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>– указанием Банка России от 11 марта 2014 г. № 3210-У;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>– Методическими указаниями, утвержденными приказом Минфина России от 30 марта 2015 г. № 52 н;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>– Правилами, утвержденными постановлением Правительства России от 28 сентября 2000 г. № 731;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74430B">
        <w:rPr>
          <w:sz w:val="24"/>
          <w:szCs w:val="24"/>
        </w:rPr>
        <w:t>– Инструкцией, утвержденной приказом Минфина России от 29 августа 2001 г. № 68н.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 </w:t>
      </w:r>
    </w:p>
    <w:p w:rsidR="00A930FB" w:rsidRPr="0074430B" w:rsidRDefault="00A930FB" w:rsidP="00AB705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74430B">
        <w:rPr>
          <w:bCs/>
          <w:sz w:val="24"/>
          <w:szCs w:val="24"/>
        </w:rPr>
        <w:t>1. Общие положения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 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1.1. Настоящий Порядок устанавливает правила проведения инвентаризации имущества, финансовых активов и обязательств учреждения, сроки ее проведения, перечень активов и обязательств, проверяемых при проведении инвентаризации.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1.2. Инвентаризации подлежит все имущество учреждения независимо от его местонахождения и все виды финансовых активов и обязательств учреждения. 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>Также инвентаризации подлежит имущество, находящееся на ответственном хранении учреждения.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И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>нвентаризацию имущества, переданного в аренду (безвозмездное пользование), проводит</w:t>
      </w:r>
      <w:r w:rsidRPr="0074430B">
        <w:rPr>
          <w:iCs/>
          <w:sz w:val="24"/>
          <w:szCs w:val="24"/>
        </w:rPr>
        <w:t xml:space="preserve"> 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>арендатор (ссудополучатель).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Инвентаризация имущества производится по его местонахождению и в разрезе материально-ответственных лиц.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1.3. Основными целями инвентаризации являются: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выявление фактического наличия имущества;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сопоставление фактического наличия с данными бухгалтерского учета;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проверка полноты отражения в учете финансовых активов и обязательств (выявление неучтенных объектов, недостач);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документальное подтверждение наличия имущества и обязательств;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определение фактического состояния имущества и его оценка.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1.4. Проведение инвентаризации обязательно: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при передаче имущества в аренду, выкупе, продаже;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перед составлением годовой отчетности (кроме имущества, инвентаризация которого проводилась не ранее 1 октября отчетного года);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при смене материально-ответственных лиц;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при выявлении фактов хищения, злоупотребления или порчи имущества (немедленно по установлении таких фактов);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в случае стихийного бедствия, пожара и других чрезвычайных ситуаций, вызванных экстремальными условиями (сразу же по окончании пожара или стихийного бедствия);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при реорганизации, изменении типа учреждения или ликвидации учреждения;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в других случаях, предусмотренных действующим законодательством.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 xml:space="preserve">При </w:t>
      </w:r>
      <w:r w:rsidR="00AB7057" w:rsidRPr="0074430B">
        <w:rPr>
          <w:rStyle w:val="fill"/>
          <w:b w:val="0"/>
          <w:i w:val="0"/>
          <w:color w:val="auto"/>
          <w:sz w:val="24"/>
          <w:szCs w:val="24"/>
        </w:rPr>
        <w:t>коллективной материальной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 xml:space="preserve"> ответственности инвентаризацию необходимо проводить: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>– при смене руководителя коллектива;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 xml:space="preserve">– при выбытии из </w:t>
      </w:r>
      <w:r w:rsidR="00AB7057" w:rsidRPr="0074430B">
        <w:rPr>
          <w:rStyle w:val="fill"/>
          <w:b w:val="0"/>
          <w:i w:val="0"/>
          <w:color w:val="auto"/>
          <w:sz w:val="24"/>
          <w:szCs w:val="24"/>
        </w:rPr>
        <w:t>коллектива более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 xml:space="preserve"> 50 процентов работников;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>– по требованию одного или нескольких членов коллектива.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lastRenderedPageBreak/>
        <w:t> </w:t>
      </w:r>
    </w:p>
    <w:p w:rsidR="00A930FB" w:rsidRPr="0074430B" w:rsidRDefault="00A930FB" w:rsidP="00AB7057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74430B">
        <w:rPr>
          <w:bCs/>
          <w:sz w:val="24"/>
          <w:szCs w:val="24"/>
        </w:rPr>
        <w:t>2. Порядок и сроки проведения инвентаризации</w:t>
      </w:r>
      <w:r w:rsidR="00AB7057" w:rsidRPr="0074430B">
        <w:rPr>
          <w:bCs/>
          <w:sz w:val="24"/>
          <w:szCs w:val="24"/>
        </w:rPr>
        <w:t>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 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2.1. Для проведения инвентаризации в учреждении создается постоянно действующая инвентаризационная комиссия.</w:t>
      </w:r>
    </w:p>
    <w:p w:rsidR="00A930FB" w:rsidRPr="0074430B" w:rsidRDefault="00AB7057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          </w:t>
      </w:r>
      <w:r w:rsidR="00A930FB" w:rsidRPr="0074430B">
        <w:rPr>
          <w:sz w:val="24"/>
          <w:szCs w:val="24"/>
        </w:rPr>
        <w:t>При большом объеме работ для одновременного проведения инвентаризации имущества создаются рабочие инвентаризационные комиссии. Персональный состав постоянно действующих и рабочих инвентаризационных комиссий утверждает руководитель учреждения.</w:t>
      </w:r>
    </w:p>
    <w:p w:rsidR="00A930FB" w:rsidRPr="0074430B" w:rsidRDefault="00AB7057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          </w:t>
      </w:r>
      <w:r w:rsidR="00A930FB" w:rsidRPr="0074430B">
        <w:rPr>
          <w:sz w:val="24"/>
          <w:szCs w:val="24"/>
        </w:rPr>
        <w:t xml:space="preserve">В состав инвентаризационной комиссии включают представителей администрации учреждения, </w:t>
      </w:r>
      <w:r w:rsidRPr="0074430B">
        <w:rPr>
          <w:sz w:val="24"/>
          <w:szCs w:val="24"/>
        </w:rPr>
        <w:t xml:space="preserve">специалисты учреждения, и для обработки и выведения итогов инвентаризации </w:t>
      </w:r>
      <w:proofErr w:type="gramStart"/>
      <w:r w:rsidRPr="0074430B">
        <w:rPr>
          <w:sz w:val="24"/>
          <w:szCs w:val="24"/>
        </w:rPr>
        <w:t>сотрудник</w:t>
      </w:r>
      <w:r w:rsidR="00A930FB" w:rsidRPr="0074430B">
        <w:rPr>
          <w:sz w:val="24"/>
          <w:szCs w:val="24"/>
        </w:rPr>
        <w:t xml:space="preserve">  бухгалтерии</w:t>
      </w:r>
      <w:proofErr w:type="gramEnd"/>
      <w:r w:rsidRPr="0074430B">
        <w:rPr>
          <w:sz w:val="24"/>
          <w:szCs w:val="24"/>
        </w:rPr>
        <w:t xml:space="preserve"> МАУ «Сфера»</w:t>
      </w:r>
      <w:r w:rsidR="00A930FB" w:rsidRPr="0074430B">
        <w:rPr>
          <w:sz w:val="24"/>
          <w:szCs w:val="24"/>
        </w:rPr>
        <w:t>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2.2. Сроки проведения плановых инвентаризаций установлены в Графике проведения инвентаризации. </w:t>
      </w:r>
    </w:p>
    <w:p w:rsidR="00A930FB" w:rsidRPr="0074430B" w:rsidRDefault="00AB7057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           </w:t>
      </w:r>
      <w:r w:rsidR="00A930FB" w:rsidRPr="0074430B">
        <w:rPr>
          <w:sz w:val="24"/>
          <w:szCs w:val="24"/>
        </w:rPr>
        <w:t>Кроме плановых инвентаризаций, учреждение может осуществлять и внеплановые выборочные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2.3. До начала проверки фактического наличия имущества инвентаризационной комиссии надлежит получить приходные и расходные документы или отчеты о движении материальных ценностей и денежных средств, не сданные и не учтенные бухгалтерией на момент проведения инвентаризации.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Председатель инвентаризационной комиссии визирует все приходные и расходные документы, приложенные к реестрам (отчетам), с указанием «до инвентаризации на «"___"» (дата). Это служит основанием для определения остатков имущества к началу инвентаризации по учетным данным.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2.4. Материально-ответственные лица дают расписки о том, что к началу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оприходованы, а выбывшие – 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2.5. Фактическое наличие имущества при инвентаризации определяют путем обязательного подсчета, взвешивания, обмера.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2.6. Проверка фактического наличия имущества производится при обязательном участии материально-ответственных лиц.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2.7. Инвентаризацию отдельных видов имущества и финансовых обязательств проводят в соответствии с Правилами, установленными приказом Минфина России от 13 июня 1995 г. № 49.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2.7. Для оформления инвентаризации применяют формы, утвержденные приказом Минфина России от 30 марта 2015 г. № 52н</w:t>
      </w:r>
      <w:r w:rsidR="0074430B">
        <w:rPr>
          <w:sz w:val="24"/>
          <w:szCs w:val="24"/>
        </w:rPr>
        <w:t xml:space="preserve"> на бумажном носителе</w:t>
      </w:r>
      <w:r w:rsidRPr="0074430B">
        <w:rPr>
          <w:sz w:val="24"/>
          <w:szCs w:val="24"/>
        </w:rPr>
        <w:t>: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инвентаризационная опись остатков на счетах учета денежных средств (ф. 0504082);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инвентаризационная опись (сличительная ведомость) бланков строгой отчетности и денежных документов (ф. 0504086);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инвентаризационная опись (сличительная ведомость) по объектам нефинансовых активов (ф. 0504087);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инвентаризационная ведомость наличных денежных средств (ф. 0504088);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– инвентаризационная опись расчетов с покупателями, поставщиками и </w:t>
      </w:r>
      <w:r w:rsidR="00AB7057" w:rsidRPr="0074430B">
        <w:rPr>
          <w:sz w:val="24"/>
          <w:szCs w:val="24"/>
        </w:rPr>
        <w:t>прочими дебиторами,</w:t>
      </w:r>
      <w:r w:rsidRPr="0074430B">
        <w:rPr>
          <w:sz w:val="24"/>
          <w:szCs w:val="24"/>
        </w:rPr>
        <w:t xml:space="preserve"> и кредиторами (ф. 0504089);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инвентаризационная опись расчетов по поступлениям (ф. 0504091);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ведомость расхождений по результатам инвентаризации (ф. 0504092);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акт о результатах инвентаризации (ф. 0504835);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>– инвентаризационная опись задолженности по кредитам, займам (ссудам) (форма № 0504083);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>– инвентаризационная опись ценных бумаг (форма № 0504081).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Формы заполняют в порядке, установленном Методическими указаниями, утвержденными приказом Минфина России от 30 марта 2015 г. № 52н, Методическими указаниями, утвержденными приказом Минфина России от 13 июня 1995 г. № 49.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2.9. Инвентаризационная комиссия обеспечивает полноту и точность внесения в описи данных о фактических остатках основных средств, нематериальных активов, материальных запасов и другого имущества, денежных средств, финансовых активов и обязательств, правильность и своевременность оформления материалов инвентаризации.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2.10. Если инвентаризация проводится в течение нескольких дней, то помещения, где хранятся материальные ценности, при уходе инвентаризационной комиссии могут быть опечатаны. Во время перерывов в работе инвентаризационных комиссий (в обеденный перерыв, в ночное время, по другим причинам) описи должны храниться в ящике (шкафу, сейфе) в закрытом помещении, где проводится инвентаризация или в централизованной бухгалтерии.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2.11. Если материально ответственные лица обнаружат после инвентаризации ошибки в описях, они должны немедленно (до открытия склада, кладовой, секции и т. п.) заявить об этом председателю инвентаризационной комиссии. </w:t>
      </w:r>
    </w:p>
    <w:p w:rsidR="00A930FB" w:rsidRPr="0074430B" w:rsidRDefault="00AB7057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         </w:t>
      </w:r>
      <w:r w:rsidR="00A930FB" w:rsidRPr="0074430B">
        <w:rPr>
          <w:sz w:val="24"/>
          <w:szCs w:val="24"/>
        </w:rPr>
        <w:t>Инвентаризационная комиссия осуществляет проверку указанных фактов и в случае их подтверждения производит исправление выявленных ошибок в установленном порядке.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>2.12. Инвентаризация библиотечных фондов проводится систематически в сроки,</w:t>
      </w:r>
      <w:r w:rsidRPr="0074430B">
        <w:rPr>
          <w:iCs/>
          <w:sz w:val="24"/>
          <w:szCs w:val="24"/>
        </w:rPr>
        <w:t xml:space="preserve"> 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>установленные письмом Минфина России «Об инвентаризации библиотечных фондов» от</w:t>
      </w:r>
      <w:r w:rsidRPr="0074430B">
        <w:rPr>
          <w:iCs/>
          <w:sz w:val="24"/>
          <w:szCs w:val="24"/>
        </w:rPr>
        <w:t xml:space="preserve"> 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>4 ноября 1998 г. № 16-00-16-198.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2.13. Особенности проведения инвентаризации драгоценных металлов, драгоценных камней, ювелирных и иных изделий из них.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2.13.1. Инвентаризацию драгоценных металлов, драгоценных камней, ювелирных и иных изделий из них, а также содержащихся в ломе и отходах, производить два раза в год в сроки, установленные </w:t>
      </w:r>
      <w:r w:rsidR="0074430B">
        <w:rPr>
          <w:sz w:val="24"/>
          <w:szCs w:val="24"/>
        </w:rPr>
        <w:t>«</w:t>
      </w:r>
      <w:r w:rsidRPr="0074430B">
        <w:rPr>
          <w:sz w:val="24"/>
          <w:szCs w:val="24"/>
        </w:rPr>
        <w:t>Графиком проведения инвентаризации</w:t>
      </w:r>
      <w:r w:rsidR="0074430B">
        <w:rPr>
          <w:sz w:val="24"/>
          <w:szCs w:val="24"/>
        </w:rPr>
        <w:t>»</w:t>
      </w:r>
      <w:r w:rsidRPr="0074430B">
        <w:rPr>
          <w:sz w:val="24"/>
          <w:szCs w:val="24"/>
        </w:rPr>
        <w:t xml:space="preserve">, во всех местах их хранения и непосредственно в производстве с полной зачисткой помещений и оборудования. Количество инвентаризаций может быть увеличено </w:t>
      </w:r>
      <w:r w:rsidRPr="0074430B">
        <w:rPr>
          <w:rStyle w:val="fill"/>
          <w:b w:val="0"/>
          <w:i w:val="0"/>
          <w:color w:val="auto"/>
          <w:sz w:val="24"/>
          <w:szCs w:val="24"/>
        </w:rPr>
        <w:t>директором</w:t>
      </w:r>
      <w:r w:rsidRPr="0074430B">
        <w:rPr>
          <w:sz w:val="24"/>
          <w:szCs w:val="24"/>
        </w:rPr>
        <w:t xml:space="preserve"> учреждения по его усмотрению. 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2.13.2. Инвентаризация драгоценных металлов, содержащихся в приборах, оборудовании и других изделиях, производится одновременно с инвентаризацией этих материальных ценностей в сроки, устанавливаемые для инвентаризации Графиком. 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2.13.3. Инвентаризации подлежат все имеющиеся в наличии драгоценные металлы, драгоценные камни, ювелирные и иные изделия из них, а также находящиеся в составе любых материальных ценностей.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2.14. Особенности проведения инвентаризации финансовых активов и обязательств.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2.14.1. Инвентаризация финансовых активов и обязательств, проводится по соглашениям (договорам), первичным учетным документам, выпискам Казначейства, кредитной организации (банка), отчетам уполномоченных организаций, актам сверки расчетов с дебиторами и кредиторами.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2.14.2. Инвентаризация наличных денежных средств, денежных документов и бланков строгой отчетности производится путем полного (полистного) пересчета фактической наличности.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2.14.3. Перечень финансовых активов и обязательств по объектам учета, подлежащих инвентаризации: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расчеты по доходам – счет 0.205.00.000;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расчеты по выданным авансам – счет 0.206.00.000;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расчеты с подотчетными лицами – счет 0.208.00.000;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расчеты по ущербу имуществу – счет 0.209.00.000;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расчеты по принятым обязательствам – счет 0.302.00.000;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расчеты по платежам в бюджеты – счет 0.303.00.000;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– прочие расчеты с кредиторами – счет 0.304.00.000;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rStyle w:val="fill"/>
          <w:b w:val="0"/>
          <w:i w:val="0"/>
          <w:color w:val="auto"/>
          <w:sz w:val="24"/>
          <w:szCs w:val="24"/>
        </w:rPr>
        <w:t>– расчеты с кредиторами по долговым обязательствам – счет 0.301.00.000.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 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bCs/>
          <w:sz w:val="24"/>
          <w:szCs w:val="24"/>
        </w:rPr>
        <w:t>3. Оформление результатов инвентаризации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 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3.1. Правильно оформленные инвентаризационной комиссией и подписанные всеми ее членами и материально-ответственными лицами инвентаризационные описи (сличительные ведомости), акты передаются в централизованную бухгалтерию для выверки данных фактического наличия имущественно-материальных и других ценностей, финансовых активов и обязательств с данными бухгалтерского учета.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3.2. Выявленные расхождения в инвентаризационных описях (сличительных ведомостях) обобщаются в ведомости расхождений по результатам инвентаризации (ф. 0504092). Составляется акт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3.3. После завершения инвентаризации выявленные расхождения (неучтенные объекты, недостачи) должны быть отражены в бухгалтерском учете, а при необходимости материалы направлены в судебные органы для предъявления гражданского иска.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3.4. Результаты инвентаризации отражаются в бухгалтерском учете и отчетности того месяца, в котором была закончена инвентаризация, а по годовой инвентаризации – в годовом бухгалтерском отчете.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 xml:space="preserve">3.5. На суммы выявленных излишков, недостач основных средств, нематериальных активов, материальных запасов инвентаризационная комиссия требует объяснение с материально-ответственного лица по причинам расхождений с данными бухгалтерского учета. Приказом руководителя создается комиссия для проведения внутреннего служебного расследования для выявления виновного лица, допустившего возникновение </w:t>
      </w:r>
      <w:r w:rsidR="00AB7057" w:rsidRPr="0074430B">
        <w:rPr>
          <w:sz w:val="24"/>
          <w:szCs w:val="24"/>
        </w:rPr>
        <w:t>не сохранности</w:t>
      </w:r>
      <w:r w:rsidRPr="0074430B">
        <w:rPr>
          <w:sz w:val="24"/>
          <w:szCs w:val="24"/>
        </w:rPr>
        <w:t xml:space="preserve"> доверенных ему материальных ценностей.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74430B">
        <w:rPr>
          <w:sz w:val="24"/>
          <w:szCs w:val="24"/>
        </w:rPr>
        <w:t> </w:t>
      </w: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4"/>
          <w:szCs w:val="24"/>
        </w:rPr>
      </w:pPr>
      <w:r w:rsidRPr="0074430B">
        <w:rPr>
          <w:b/>
          <w:bCs/>
          <w:sz w:val="24"/>
          <w:szCs w:val="24"/>
        </w:rPr>
        <w:t>График проведения инвентаризации</w:t>
      </w:r>
    </w:p>
    <w:p w:rsidR="000D78EF" w:rsidRPr="0074430B" w:rsidRDefault="000D78EF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Cs/>
          <w:sz w:val="24"/>
          <w:szCs w:val="24"/>
        </w:rPr>
      </w:pPr>
    </w:p>
    <w:p w:rsidR="000D78EF" w:rsidRPr="0074430B" w:rsidRDefault="000D78EF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tbl>
      <w:tblPr>
        <w:tblW w:w="93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3111"/>
        <w:gridCol w:w="3394"/>
        <w:gridCol w:w="2397"/>
      </w:tblGrid>
      <w:tr w:rsidR="000D78EF" w:rsidRPr="0074430B" w:rsidTr="007443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t>№</w:t>
            </w:r>
            <w:r w:rsidRPr="0074430B">
              <w:br/>
              <w:t>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t xml:space="preserve">Наименование объектов </w:t>
            </w:r>
            <w:r w:rsidRPr="0074430B"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t xml:space="preserve">Сроки проведения </w:t>
            </w:r>
            <w:r w:rsidRPr="0074430B">
              <w:br/>
              <w:t>инвентаризации</w:t>
            </w: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t xml:space="preserve">Период проведения </w:t>
            </w:r>
            <w:r w:rsidRPr="0074430B">
              <w:br/>
              <w:t>инвентаризации</w:t>
            </w:r>
          </w:p>
        </w:tc>
      </w:tr>
      <w:tr w:rsidR="000D78EF" w:rsidRPr="0074430B" w:rsidTr="007443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Нефинансовые активы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(основные средства,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материальные запасы,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нематериальные активы)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74430B" w:rsidP="0074430B">
            <w:pPr>
              <w:jc w:val="center"/>
            </w:pPr>
            <w:r>
              <w:rPr>
                <w:rStyle w:val="fill"/>
                <w:b w:val="0"/>
                <w:i w:val="0"/>
                <w:color w:val="auto"/>
              </w:rPr>
              <w:t>Ежегодно с 01.10.-20</w:t>
            </w:r>
            <w:r w:rsidR="00A930FB" w:rsidRPr="0074430B">
              <w:rPr>
                <w:rStyle w:val="fill"/>
                <w:b w:val="0"/>
                <w:i w:val="0"/>
                <w:color w:val="auto"/>
              </w:rPr>
              <w:t>.12 по состоянию на</w:t>
            </w:r>
            <w:r w:rsidR="00A930FB" w:rsidRPr="0074430B">
              <w:br/>
            </w:r>
            <w:r w:rsidR="00A930FB" w:rsidRPr="0074430B">
              <w:rPr>
                <w:rStyle w:val="fill"/>
                <w:b w:val="0"/>
                <w:i w:val="0"/>
                <w:color w:val="auto"/>
              </w:rPr>
              <w:t xml:space="preserve">на </w:t>
            </w:r>
            <w:r>
              <w:rPr>
                <w:rStyle w:val="fill"/>
                <w:b w:val="0"/>
                <w:i w:val="0"/>
                <w:color w:val="auto"/>
              </w:rPr>
              <w:t>даты проведения в период,</w:t>
            </w:r>
            <w:r w:rsidR="00A930FB" w:rsidRPr="0074430B">
              <w:rPr>
                <w:rStyle w:val="fill"/>
                <w:b w:val="0"/>
                <w:i w:val="0"/>
                <w:color w:val="auto"/>
              </w:rPr>
              <w:t xml:space="preserve"> согласно приказа </w:t>
            </w: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Год</w:t>
            </w:r>
          </w:p>
        </w:tc>
      </w:tr>
      <w:tr w:rsidR="000D78EF" w:rsidRPr="0074430B" w:rsidTr="007443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Финансовые активы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(финансовые вложения,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денежные средства на счетах,</w:t>
            </w:r>
            <w:r w:rsidRPr="0074430B">
              <w:t xml:space="preserve"> </w:t>
            </w:r>
            <w:r w:rsidRPr="0074430B"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74430B">
            <w:pPr>
              <w:jc w:val="center"/>
            </w:pPr>
            <w:r w:rsidRPr="0074430B">
              <w:rPr>
                <w:rStyle w:val="fill"/>
                <w:b w:val="0"/>
                <w:i w:val="0"/>
                <w:color w:val="auto"/>
              </w:rPr>
              <w:t>Ежегодно с 01.11.-01.12 по состоянию на</w:t>
            </w:r>
            <w:r w:rsidRPr="0074430B">
              <w:br/>
            </w:r>
            <w:r w:rsidR="0074430B">
              <w:rPr>
                <w:rStyle w:val="fill"/>
                <w:b w:val="0"/>
                <w:i w:val="0"/>
                <w:color w:val="auto"/>
              </w:rPr>
              <w:t xml:space="preserve"> дату проведения</w:t>
            </w:r>
            <w:r w:rsidRPr="0074430B">
              <w:rPr>
                <w:rStyle w:val="fill"/>
                <w:b w:val="0"/>
                <w:i w:val="0"/>
                <w:color w:val="auto"/>
              </w:rPr>
              <w:t xml:space="preserve"> </w:t>
            </w:r>
            <w:r w:rsidR="0074430B">
              <w:rPr>
                <w:rStyle w:val="fill"/>
                <w:b w:val="0"/>
                <w:i w:val="0"/>
                <w:color w:val="auto"/>
              </w:rPr>
              <w:t xml:space="preserve">в период, </w:t>
            </w:r>
            <w:r w:rsidRPr="0074430B">
              <w:rPr>
                <w:rStyle w:val="fill"/>
                <w:b w:val="0"/>
                <w:i w:val="0"/>
                <w:color w:val="auto"/>
              </w:rPr>
              <w:t xml:space="preserve">согласно приказа </w:t>
            </w: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Год</w:t>
            </w:r>
          </w:p>
        </w:tc>
      </w:tr>
      <w:tr w:rsidR="000D78EF" w:rsidRPr="0074430B" w:rsidTr="007443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30B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Ревизия кассы, соблюдение</w:t>
            </w:r>
            <w:r w:rsidRPr="0074430B">
              <w:rPr>
                <w:sz w:val="24"/>
                <w:szCs w:val="24"/>
              </w:rPr>
              <w:t xml:space="preserve"> </w:t>
            </w:r>
            <w:r w:rsidRPr="0074430B">
              <w:rPr>
                <w:sz w:val="24"/>
                <w:szCs w:val="24"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порядка ведения кассовых</w:t>
            </w:r>
            <w:r w:rsidRPr="0074430B">
              <w:rPr>
                <w:sz w:val="24"/>
                <w:szCs w:val="24"/>
              </w:rPr>
              <w:t xml:space="preserve"> </w:t>
            </w:r>
            <w:r w:rsidRPr="0074430B">
              <w:rPr>
                <w:sz w:val="24"/>
                <w:szCs w:val="24"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операций</w:t>
            </w:r>
          </w:p>
          <w:p w:rsidR="00A930FB" w:rsidRPr="0074430B" w:rsidRDefault="00A930FB" w:rsidP="000D78EF">
            <w:pPr>
              <w:pStyle w:val="a3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74430B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Проверка наличия, выдачи и</w:t>
            </w:r>
            <w:r w:rsidRPr="0074430B">
              <w:rPr>
                <w:iCs/>
                <w:sz w:val="24"/>
                <w:szCs w:val="24"/>
              </w:rPr>
              <w:t xml:space="preserve"> </w:t>
            </w:r>
            <w:r w:rsidRPr="0074430B">
              <w:rPr>
                <w:iCs/>
                <w:sz w:val="24"/>
                <w:szCs w:val="24"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списания бланков строгой</w:t>
            </w:r>
            <w:r w:rsidRPr="0074430B">
              <w:rPr>
                <w:iCs/>
                <w:sz w:val="24"/>
                <w:szCs w:val="24"/>
              </w:rPr>
              <w:t xml:space="preserve"> </w:t>
            </w:r>
            <w:r w:rsidRPr="0074430B">
              <w:rPr>
                <w:iCs/>
                <w:sz w:val="24"/>
                <w:szCs w:val="24"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  <w:sz w:val="24"/>
                <w:szCs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AB7057">
            <w:pPr>
              <w:jc w:val="center"/>
            </w:pPr>
            <w:r w:rsidRPr="0074430B">
              <w:rPr>
                <w:rStyle w:val="fill"/>
                <w:b w:val="0"/>
                <w:i w:val="0"/>
                <w:color w:val="auto"/>
              </w:rPr>
              <w:t>Ежекв</w:t>
            </w:r>
            <w:bookmarkStart w:id="0" w:name="_GoBack"/>
            <w:bookmarkEnd w:id="0"/>
            <w:r w:rsidRPr="0074430B">
              <w:rPr>
                <w:rStyle w:val="fill"/>
                <w:b w:val="0"/>
                <w:i w:val="0"/>
                <w:color w:val="auto"/>
              </w:rPr>
              <w:t>артально</w:t>
            </w:r>
            <w:r w:rsidRPr="0074430B"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на последний день</w:t>
            </w:r>
            <w:r w:rsidRPr="0074430B">
              <w:t xml:space="preserve"> </w:t>
            </w:r>
            <w:r w:rsidRPr="0074430B"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отчетного</w:t>
            </w:r>
            <w:r w:rsidRPr="0074430B">
              <w:t xml:space="preserve"> </w:t>
            </w:r>
            <w:r w:rsidRPr="0074430B"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квартала</w:t>
            </w: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Квартал</w:t>
            </w:r>
          </w:p>
        </w:tc>
      </w:tr>
      <w:tr w:rsidR="000D78EF" w:rsidRPr="0074430B" w:rsidTr="0074430B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4</w:t>
            </w:r>
          </w:p>
        </w:tc>
        <w:tc>
          <w:tcPr>
            <w:tcW w:w="8902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Обязательства (кредиторская задолженность):</w:t>
            </w:r>
          </w:p>
        </w:tc>
      </w:tr>
      <w:tr w:rsidR="000D78EF" w:rsidRPr="0074430B" w:rsidTr="0074430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30FB" w:rsidRPr="0074430B" w:rsidRDefault="00A930FB" w:rsidP="000D78EF">
            <w:pPr>
              <w:jc w:val="both"/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AB7057">
            <w:pPr>
              <w:jc w:val="center"/>
            </w:pPr>
            <w:r w:rsidRPr="0074430B">
              <w:rPr>
                <w:rStyle w:val="fill"/>
                <w:b w:val="0"/>
                <w:i w:val="0"/>
                <w:color w:val="auto"/>
              </w:rPr>
              <w:t>Один раз в три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месяца</w:t>
            </w:r>
          </w:p>
        </w:tc>
        <w:tc>
          <w:tcPr>
            <w:tcW w:w="2397" w:type="dxa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Последние три месяца</w:t>
            </w:r>
          </w:p>
        </w:tc>
      </w:tr>
      <w:tr w:rsidR="000D78EF" w:rsidRPr="0074430B" w:rsidTr="0074430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930FB" w:rsidRPr="0074430B" w:rsidRDefault="00A930FB" w:rsidP="000D78EF">
            <w:pPr>
              <w:jc w:val="both"/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– с организациями и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учреждениями</w:t>
            </w:r>
            <w:r w:rsidRPr="0074430B">
              <w:rPr>
                <w:iCs/>
              </w:rPr>
              <w:t xml:space="preserve">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74430B">
            <w:pPr>
              <w:jc w:val="center"/>
            </w:pPr>
            <w:r w:rsidRPr="0074430B">
              <w:rPr>
                <w:rStyle w:val="fill"/>
                <w:b w:val="0"/>
                <w:i w:val="0"/>
                <w:color w:val="auto"/>
              </w:rPr>
              <w:t>Ежеквартально и ежегодно с 01.11.-01.12 по состоянию на</w:t>
            </w:r>
            <w:r w:rsidRPr="0074430B">
              <w:br/>
            </w:r>
            <w:r w:rsidR="0074430B">
              <w:rPr>
                <w:rStyle w:val="fill"/>
                <w:b w:val="0"/>
                <w:i w:val="0"/>
                <w:color w:val="auto"/>
              </w:rPr>
              <w:t>дату проведения в период,</w:t>
            </w:r>
            <w:r w:rsidRPr="0074430B">
              <w:rPr>
                <w:rStyle w:val="fill"/>
                <w:b w:val="0"/>
                <w:i w:val="0"/>
                <w:color w:val="auto"/>
              </w:rPr>
              <w:t xml:space="preserve"> согласно приказа </w:t>
            </w:r>
          </w:p>
        </w:tc>
        <w:tc>
          <w:tcPr>
            <w:tcW w:w="239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Год</w:t>
            </w:r>
          </w:p>
        </w:tc>
      </w:tr>
      <w:tr w:rsidR="000D78EF" w:rsidRPr="0074430B" w:rsidTr="007443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 xml:space="preserve">Внезапные инвентаризации всех видов имущества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–</w:t>
            </w: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rPr>
                <w:rStyle w:val="fill"/>
                <w:b w:val="0"/>
                <w:i w:val="0"/>
                <w:color w:val="auto"/>
              </w:rPr>
              <w:t>При необходимости в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соответствии с приказом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руководителя или</w:t>
            </w:r>
            <w:r w:rsidRPr="0074430B">
              <w:rPr>
                <w:iCs/>
              </w:rPr>
              <w:t xml:space="preserve"> </w:t>
            </w:r>
            <w:r w:rsidRPr="0074430B">
              <w:rPr>
                <w:iCs/>
              </w:rPr>
              <w:br/>
            </w:r>
            <w:r w:rsidRPr="0074430B">
              <w:rPr>
                <w:rStyle w:val="fill"/>
                <w:b w:val="0"/>
                <w:i w:val="0"/>
                <w:color w:val="auto"/>
              </w:rPr>
              <w:t>учредителя</w:t>
            </w:r>
          </w:p>
        </w:tc>
      </w:tr>
      <w:tr w:rsidR="000D78EF" w:rsidRPr="0074430B" w:rsidTr="007443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</w:p>
        </w:tc>
        <w:tc>
          <w:tcPr>
            <w:tcW w:w="2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930FB" w:rsidRPr="0074430B" w:rsidRDefault="00A930FB" w:rsidP="000D78EF">
            <w:pPr>
              <w:jc w:val="both"/>
            </w:pPr>
          </w:p>
        </w:tc>
      </w:tr>
      <w:tr w:rsidR="00A930FB" w:rsidRPr="0074430B" w:rsidTr="0074430B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t> </w:t>
            </w:r>
          </w:p>
        </w:tc>
        <w:tc>
          <w:tcPr>
            <w:tcW w:w="2397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930FB" w:rsidRPr="0074430B" w:rsidRDefault="00A930FB" w:rsidP="000D78EF">
            <w:pPr>
              <w:jc w:val="both"/>
            </w:pPr>
            <w:r w:rsidRPr="0074430B">
              <w:t> </w:t>
            </w:r>
          </w:p>
        </w:tc>
      </w:tr>
    </w:tbl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A930FB" w:rsidRPr="0074430B" w:rsidRDefault="00A930FB" w:rsidP="000D78E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</w:p>
    <w:p w:rsidR="007506A2" w:rsidRPr="0074430B" w:rsidRDefault="007506A2" w:rsidP="000D78EF">
      <w:pPr>
        <w:jc w:val="both"/>
      </w:pPr>
    </w:p>
    <w:sectPr w:rsidR="007506A2" w:rsidRPr="0074430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85A" w:rsidRDefault="009E385A" w:rsidP="000D78EF">
      <w:r>
        <w:separator/>
      </w:r>
    </w:p>
  </w:endnote>
  <w:endnote w:type="continuationSeparator" w:id="0">
    <w:p w:rsidR="009E385A" w:rsidRDefault="009E385A" w:rsidP="000D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85A" w:rsidRDefault="009E385A" w:rsidP="000D78EF">
      <w:r>
        <w:separator/>
      </w:r>
    </w:p>
  </w:footnote>
  <w:footnote w:type="continuationSeparator" w:id="0">
    <w:p w:rsidR="009E385A" w:rsidRDefault="009E385A" w:rsidP="000D7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FD9" w:rsidRPr="00AB7057" w:rsidRDefault="009C3FD9" w:rsidP="00AB7057">
    <w:pPr>
      <w:pStyle w:val="a3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right"/>
    </w:pPr>
    <w:r w:rsidRPr="00DA30CC">
      <w:t>Приложение</w:t>
    </w:r>
    <w:r>
      <w:t xml:space="preserve"> №</w:t>
    </w:r>
    <w:r w:rsidRPr="00DA30CC">
      <w:t xml:space="preserve"> </w:t>
    </w:r>
    <w:r>
      <w:t>10</w:t>
    </w:r>
  </w:p>
  <w:p w:rsidR="000D78EF" w:rsidRPr="009C3FD9" w:rsidRDefault="000D78EF" w:rsidP="009C3F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4F4"/>
    <w:rsid w:val="000D78EF"/>
    <w:rsid w:val="000D7B98"/>
    <w:rsid w:val="00310487"/>
    <w:rsid w:val="0074430B"/>
    <w:rsid w:val="007506A2"/>
    <w:rsid w:val="009C3FD9"/>
    <w:rsid w:val="009E385A"/>
    <w:rsid w:val="00A930FB"/>
    <w:rsid w:val="00AB7057"/>
    <w:rsid w:val="00CF10FE"/>
    <w:rsid w:val="00FA3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9CD5D"/>
  <w15:chartTrackingRefBased/>
  <w15:docId w15:val="{BF579173-BF2E-4E7E-B88A-C7D01E69F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0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30FB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A930FB"/>
    <w:rPr>
      <w:b/>
      <w:bCs/>
      <w:i/>
      <w:iCs/>
      <w:color w:val="FF0000"/>
    </w:rPr>
  </w:style>
  <w:style w:type="paragraph" w:styleId="a4">
    <w:name w:val="header"/>
    <w:basedOn w:val="a"/>
    <w:link w:val="a5"/>
    <w:uiPriority w:val="99"/>
    <w:unhideWhenUsed/>
    <w:rsid w:val="000D78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78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D78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78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78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78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6</cp:revision>
  <cp:lastPrinted>2021-07-01T07:53:00Z</cp:lastPrinted>
  <dcterms:created xsi:type="dcterms:W3CDTF">2021-07-01T07:53:00Z</dcterms:created>
  <dcterms:modified xsi:type="dcterms:W3CDTF">2024-02-26T07:26:00Z</dcterms:modified>
</cp:coreProperties>
</file>